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3C2F" w:rsidRPr="00743C2F" w:rsidRDefault="009C2FBA" w:rsidP="002F3123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bookmarkStart w:id="0" w:name="_GoBack"/>
      <w:r w:rsidRPr="009C2FBA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ИНТЕРАКТИВНЫЙ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86-ДЮЙМОВЫЙ </w:t>
      </w:r>
      <w:r w:rsidR="006F6C48">
        <w:rPr>
          <w:rFonts w:cs="Times New Roman"/>
          <w:b/>
          <w:bCs/>
          <w:color w:val="auto"/>
          <w:sz w:val="28"/>
          <w:szCs w:val="28"/>
        </w:rPr>
        <w:t>ULTRA</w:t>
      </w:r>
      <w:r w:rsidR="006F6C48" w:rsidRPr="006F6C48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6F6C48">
        <w:rPr>
          <w:rFonts w:cs="Times New Roman"/>
          <w:b/>
          <w:bCs/>
          <w:color w:val="auto"/>
          <w:sz w:val="28"/>
          <w:szCs w:val="28"/>
        </w:rPr>
        <w:t>HD</w:t>
      </w:r>
      <w:r w:rsidR="006F6C48" w:rsidRPr="006F6C48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9C2FBA">
        <w:rPr>
          <w:rFonts w:cs="Times New Roman"/>
          <w:b/>
          <w:bCs/>
          <w:color w:val="auto"/>
          <w:sz w:val="28"/>
          <w:szCs w:val="28"/>
          <w:lang w:val="ru-RU"/>
        </w:rPr>
        <w:t>ДИСПЛЕЙ LG 86TN3F</w:t>
      </w:r>
      <w:r w:rsidR="00743C2F" w:rsidRPr="00FC1B2A">
        <w:rPr>
          <w:rFonts w:cs="Times New Roman"/>
          <w:b/>
          <w:bCs/>
          <w:color w:val="auto"/>
          <w:sz w:val="28"/>
          <w:szCs w:val="28"/>
          <w:lang w:val="ru-RU"/>
        </w:rPr>
        <w:t>:</w:t>
      </w:r>
      <w:r w:rsidR="00FC1B2A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2F3123">
        <w:rPr>
          <w:rFonts w:cs="Times New Roman"/>
          <w:b/>
          <w:bCs/>
          <w:color w:val="auto"/>
          <w:sz w:val="28"/>
          <w:szCs w:val="28"/>
          <w:lang w:val="ru-RU"/>
        </w:rPr>
        <w:t>ЛЕГКОСТ</w:t>
      </w:r>
      <w:r w:rsidR="003D1295">
        <w:rPr>
          <w:rFonts w:cs="Times New Roman"/>
          <w:b/>
          <w:bCs/>
          <w:color w:val="auto"/>
          <w:sz w:val="28"/>
          <w:szCs w:val="28"/>
          <w:lang w:val="ru-RU"/>
        </w:rPr>
        <w:t>Ь СОЗДАНИЯ ПРЕЗЕНТАЦИЙ И РЕДАКТ</w:t>
      </w:r>
      <w:r w:rsidR="002F3123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ИРОВАНИЯ КОНТЕНТА </w:t>
      </w:r>
    </w:p>
    <w:p w:rsidR="002D50FA" w:rsidRPr="00A2576B" w:rsidRDefault="002D50FA">
      <w:pPr>
        <w:jc w:val="center"/>
        <w:rPr>
          <w:rFonts w:cs="Times New Roman"/>
          <w:iCs/>
          <w:color w:val="auto"/>
          <w:sz w:val="36"/>
          <w:szCs w:val="36"/>
          <w:lang w:val="ru-RU"/>
        </w:rPr>
      </w:pPr>
    </w:p>
    <w:p w:rsidR="00743C2F" w:rsidRDefault="00E95E95" w:rsidP="00ED2DFC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b/>
          <w:bCs/>
          <w:color w:val="auto"/>
          <w:lang w:val="ru-RU"/>
        </w:rPr>
        <w:t>Москва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, </w:t>
      </w:r>
      <w:r w:rsidR="004C3D3F">
        <w:rPr>
          <w:rFonts w:cs="Times New Roman"/>
          <w:b/>
          <w:bCs/>
          <w:color w:val="auto"/>
          <w:lang w:val="ru-RU"/>
        </w:rPr>
        <w:t>04</w:t>
      </w:r>
      <w:r w:rsidR="000E411C">
        <w:rPr>
          <w:rFonts w:cs="Times New Roman"/>
          <w:b/>
          <w:bCs/>
          <w:color w:val="auto"/>
          <w:lang w:val="ru-RU"/>
        </w:rPr>
        <w:t xml:space="preserve"> </w:t>
      </w:r>
      <w:r w:rsidR="009C2FBA">
        <w:rPr>
          <w:rFonts w:cs="Times New Roman"/>
          <w:b/>
          <w:bCs/>
          <w:color w:val="auto"/>
          <w:lang w:val="ru-RU"/>
        </w:rPr>
        <w:t>дека</w:t>
      </w:r>
      <w:r w:rsidR="000E411C">
        <w:rPr>
          <w:rFonts w:cs="Times New Roman"/>
          <w:b/>
          <w:bCs/>
          <w:color w:val="auto"/>
          <w:lang w:val="ru-RU"/>
        </w:rPr>
        <w:t>бря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 2019 года</w:t>
      </w:r>
      <w:r w:rsidR="009153F6">
        <w:rPr>
          <w:rFonts w:cs="Times New Roman"/>
          <w:color w:val="auto"/>
          <w:lang w:val="ru-RU"/>
        </w:rPr>
        <w:t xml:space="preserve"> - </w:t>
      </w:r>
      <w:r>
        <w:rPr>
          <w:rFonts w:cs="Times New Roman"/>
          <w:color w:val="auto"/>
          <w:lang w:val="ru-RU"/>
        </w:rPr>
        <w:t>К</w:t>
      </w:r>
      <w:r w:rsidR="00E84158" w:rsidRPr="00254B44">
        <w:rPr>
          <w:rFonts w:cs="Times New Roman"/>
          <w:color w:val="auto"/>
          <w:lang w:val="ru-RU"/>
        </w:rPr>
        <w:t xml:space="preserve">омпания 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Electronics</w:t>
      </w:r>
      <w:r w:rsidR="00E84158" w:rsidRPr="00254B44">
        <w:rPr>
          <w:rFonts w:cs="Times New Roman"/>
          <w:color w:val="auto"/>
          <w:lang w:val="ru-RU"/>
        </w:rPr>
        <w:t xml:space="preserve"> (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>) представ</w:t>
      </w:r>
      <w:r w:rsidR="00247314">
        <w:rPr>
          <w:rFonts w:cs="Times New Roman"/>
          <w:color w:val="auto"/>
          <w:lang w:val="ru-RU"/>
        </w:rPr>
        <w:t>ляет на российском рынк</w:t>
      </w:r>
      <w:r w:rsidR="009153F6">
        <w:rPr>
          <w:rFonts w:cs="Times New Roman"/>
          <w:color w:val="auto"/>
          <w:lang w:val="ru-RU"/>
        </w:rPr>
        <w:t>е</w:t>
      </w:r>
      <w:r w:rsidR="00247314">
        <w:rPr>
          <w:rFonts w:cs="Times New Roman"/>
          <w:color w:val="auto"/>
          <w:lang w:val="ru-RU"/>
        </w:rPr>
        <w:t xml:space="preserve"> </w:t>
      </w:r>
      <w:r w:rsidR="00483855" w:rsidRPr="00483855">
        <w:rPr>
          <w:rFonts w:cs="Times New Roman"/>
          <w:color w:val="auto"/>
          <w:lang w:val="ru-RU"/>
        </w:rPr>
        <w:t>интерактивный 86-дюймовый ULTRA HD дисплей LG 86TN3F</w:t>
      </w:r>
      <w:r w:rsidR="00743C2F">
        <w:rPr>
          <w:rFonts w:cs="Times New Roman"/>
          <w:color w:val="auto"/>
          <w:lang w:val="ru-RU"/>
        </w:rPr>
        <w:t xml:space="preserve">, который </w:t>
      </w:r>
      <w:r w:rsidR="004C3D3F">
        <w:rPr>
          <w:rFonts w:cs="Times New Roman"/>
          <w:color w:val="auto"/>
          <w:lang w:val="ru-RU"/>
        </w:rPr>
        <w:t>предназначен</w:t>
      </w:r>
      <w:r w:rsidR="00483855">
        <w:rPr>
          <w:rFonts w:cs="Times New Roman"/>
          <w:color w:val="auto"/>
          <w:lang w:val="ru-RU"/>
        </w:rPr>
        <w:t xml:space="preserve"> для презентаций и </w:t>
      </w:r>
      <w:r w:rsidR="002F3123">
        <w:rPr>
          <w:rFonts w:cs="Times New Roman"/>
          <w:color w:val="auto"/>
          <w:lang w:val="ru-RU"/>
        </w:rPr>
        <w:t>создания контента прямо в офисе</w:t>
      </w:r>
      <w:r w:rsidR="00483855">
        <w:rPr>
          <w:rFonts w:cs="Times New Roman"/>
          <w:color w:val="auto"/>
          <w:lang w:val="ru-RU"/>
        </w:rPr>
        <w:t>.</w:t>
      </w:r>
      <w:r w:rsidR="00A2576B">
        <w:rPr>
          <w:rFonts w:cs="Times New Roman"/>
          <w:color w:val="auto"/>
          <w:lang w:val="ru-RU"/>
        </w:rPr>
        <w:t xml:space="preserve"> </w:t>
      </w:r>
    </w:p>
    <w:p w:rsidR="003D1295" w:rsidRDefault="002F3123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Сенсорный э</w:t>
      </w:r>
      <w:r w:rsidR="009C2FBA" w:rsidRPr="009C2FBA">
        <w:rPr>
          <w:rFonts w:cs="Times New Roman"/>
          <w:color w:val="auto"/>
          <w:lang w:val="ru-RU"/>
        </w:rPr>
        <w:t>кран</w:t>
      </w:r>
      <w:r>
        <w:rPr>
          <w:rFonts w:cs="Times New Roman"/>
          <w:color w:val="auto"/>
          <w:lang w:val="ru-RU"/>
        </w:rPr>
        <w:t xml:space="preserve"> </w:t>
      </w:r>
      <w:r w:rsidRPr="00483855">
        <w:rPr>
          <w:rFonts w:cs="Times New Roman"/>
          <w:color w:val="auto"/>
          <w:lang w:val="ru-RU"/>
        </w:rPr>
        <w:t>LG 86TN3F</w:t>
      </w:r>
      <w:r w:rsidR="009C2FBA" w:rsidRPr="009C2FBA">
        <w:rPr>
          <w:rFonts w:cs="Times New Roman"/>
          <w:color w:val="auto"/>
          <w:lang w:val="ru-RU"/>
        </w:rPr>
        <w:t xml:space="preserve"> точно определяет даже самые незначительные точки касания и мгновенно реагирует на них откликом. Благодаря такой точности и уровню детализации интерактивный цифровой дисплей может использоваться в качестве инструмента для реалистичного рукописного ввода, а также для создания детализированного сложного контента, такого как чертежи.</w:t>
      </w:r>
      <w:r w:rsidR="00483855">
        <w:rPr>
          <w:rFonts w:cs="Times New Roman"/>
          <w:color w:val="auto"/>
          <w:lang w:val="ru-RU"/>
        </w:rPr>
        <w:t xml:space="preserve"> </w:t>
      </w:r>
      <w:r w:rsidR="009C2FBA" w:rsidRPr="009C2FBA">
        <w:rPr>
          <w:rFonts w:cs="Times New Roman"/>
          <w:color w:val="auto"/>
          <w:lang w:val="ru-RU"/>
        </w:rPr>
        <w:t xml:space="preserve">Интерактивный цифровой дисплей понятен и прост в использовании, </w:t>
      </w:r>
      <w:r w:rsidR="003D1295">
        <w:rPr>
          <w:rFonts w:cs="Times New Roman"/>
          <w:color w:val="auto"/>
          <w:lang w:val="ru-RU"/>
        </w:rPr>
        <w:t>оснащен сенсорным экраном, аналогичным дисплею смартфона или планшета.</w:t>
      </w:r>
    </w:p>
    <w:p w:rsidR="009C2FBA" w:rsidRP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t>Благодаря возможности одновременного распознавания до 20 касаний, введенные на экране данные выглядят реалист</w:t>
      </w:r>
      <w:r w:rsidR="003D1295">
        <w:rPr>
          <w:rFonts w:cs="Times New Roman"/>
          <w:color w:val="auto"/>
          <w:lang w:val="ru-RU"/>
        </w:rPr>
        <w:t>ично. Для работы с дисплеем вы можете использовать стилус или пальцы руки, а для стирания надписи – ладонь.</w:t>
      </w:r>
    </w:p>
    <w:p w:rsidR="009C2FBA" w:rsidRPr="009C2FBA" w:rsidRDefault="003D1295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Встроенное п</w:t>
      </w:r>
      <w:r w:rsidR="009C2FBA" w:rsidRPr="009C2FBA">
        <w:rPr>
          <w:rFonts w:cs="Times New Roman"/>
          <w:color w:val="auto"/>
          <w:lang w:val="ru-RU"/>
        </w:rPr>
        <w:t>риложение IDB App, функционирующее на базе webOS, позволяет делать записи прямо на экране без дополнительных приспособлений для письма и без медиаплеера (ПК). Данное приложение — это полноценный способ повысить эффективность совместной работы во время собраний. С его помощью можно обмениваться файлами, делать записи и сохранять введенные данные на интерактивном цифровом дисплее LG.</w:t>
      </w:r>
    </w:p>
    <w:p w:rsidR="009C2FBA" w:rsidRP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t>Благодаря ширине экрана детализация документов, изображений и видео не снижается — контент остается ярким и четким, что обеспечивает реалистичную и эффективную рабочую обстановку.</w:t>
      </w:r>
      <w:r w:rsidR="006B6AB9">
        <w:rPr>
          <w:rFonts w:cs="Times New Roman"/>
          <w:color w:val="auto"/>
          <w:lang w:val="ru-RU"/>
        </w:rPr>
        <w:t xml:space="preserve"> Технология</w:t>
      </w:r>
      <w:r w:rsidRPr="009C2FBA">
        <w:rPr>
          <w:rFonts w:cs="Times New Roman"/>
          <w:color w:val="auto"/>
          <w:lang w:val="ru-RU"/>
        </w:rPr>
        <w:t xml:space="preserve"> IPS</w:t>
      </w:r>
      <w:r w:rsidR="006B6AB9">
        <w:rPr>
          <w:rFonts w:cs="Times New Roman"/>
          <w:color w:val="auto"/>
          <w:lang w:val="ru-RU"/>
        </w:rPr>
        <w:t xml:space="preserve"> делает</w:t>
      </w:r>
      <w:r w:rsidRPr="009C2FBA">
        <w:rPr>
          <w:rFonts w:cs="Times New Roman"/>
          <w:color w:val="auto"/>
          <w:lang w:val="ru-RU"/>
        </w:rPr>
        <w:t xml:space="preserve"> контент насыщенным и ярким, под каким бы углом вы не смотрели на экран.</w:t>
      </w:r>
    </w:p>
    <w:p w:rsidR="009C2FBA" w:rsidRP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t xml:space="preserve">Благодаря </w:t>
      </w:r>
      <w:r w:rsidR="00483855">
        <w:rPr>
          <w:rFonts w:cs="Times New Roman"/>
          <w:color w:val="auto"/>
          <w:lang w:val="ru-RU"/>
        </w:rPr>
        <w:t>функции</w:t>
      </w:r>
      <w:r w:rsidR="00483855" w:rsidRPr="00483855">
        <w:rPr>
          <w:rFonts w:cs="Times New Roman"/>
          <w:color w:val="auto"/>
          <w:lang w:val="ru-RU"/>
        </w:rPr>
        <w:t xml:space="preserve"> автопереключения сигнала </w:t>
      </w:r>
      <w:r w:rsidRPr="009C2FBA">
        <w:rPr>
          <w:rFonts w:cs="Times New Roman"/>
          <w:color w:val="auto"/>
          <w:lang w:val="ru-RU"/>
        </w:rPr>
        <w:t>дисплей при обнаружении нового более приоритетного источника входного сигнала/сигнала касания начинает использовать его автоматически вместо предыдущего источника. Сэкономьте время, настроив приоритетность источников до начала собрания или презентации.</w:t>
      </w:r>
    </w:p>
    <w:p w:rsidR="009C2FBA" w:rsidRP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lastRenderedPageBreak/>
        <w:t>Используя экранное меню, можно с помощью простого касания перейти в нужный режим и осуществить настройку параметров. Также предусмотрена возможность создания кнопок быстрого доступа к пользовательским настройкам.</w:t>
      </w:r>
    </w:p>
    <w:p w:rsidR="009C2FBA" w:rsidRP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t xml:space="preserve">В режиме чтения количество лучей синего цвета, вызывающих перенапряжение глаз, сокращается на 70%. Благодаря этому смотреть на экран становится комфортнее даже на протяжении длительного времени. Кроме того, на экран нанесено антибликовое покрытие, которое минимизирует блики от </w:t>
      </w:r>
      <w:r w:rsidR="003D1295">
        <w:rPr>
          <w:rFonts w:cs="Times New Roman"/>
          <w:color w:val="auto"/>
          <w:lang w:val="ru-RU"/>
        </w:rPr>
        <w:t xml:space="preserve">внешних </w:t>
      </w:r>
      <w:r w:rsidRPr="009C2FBA">
        <w:rPr>
          <w:rFonts w:cs="Times New Roman"/>
          <w:color w:val="auto"/>
          <w:lang w:val="ru-RU"/>
        </w:rPr>
        <w:t>источников освещения и улучшает видимость изображения. А яркость экрана автоматически подстраивается под условия освещения, что также позволяет уменьшить напряжение глаз.</w:t>
      </w:r>
    </w:p>
    <w:p w:rsidR="009C2FBA" w:rsidRDefault="009C2FBA" w:rsidP="009C2FBA">
      <w:pPr>
        <w:spacing w:after="120" w:line="360" w:lineRule="auto"/>
        <w:jc w:val="both"/>
        <w:rPr>
          <w:rFonts w:cs="Times New Roman"/>
          <w:color w:val="auto"/>
          <w:lang w:val="ru-RU"/>
        </w:rPr>
      </w:pPr>
      <w:r w:rsidRPr="009C2FBA">
        <w:rPr>
          <w:rFonts w:cs="Times New Roman"/>
          <w:color w:val="auto"/>
          <w:lang w:val="ru-RU"/>
        </w:rPr>
        <w:t>При создании интерфейсов основной акцент был сделан на удобство пользователя. Горячая клавиша, расположенная на левой стороне экрана, позволяет легко и быстро настраивать различные функции. А боковые разъемы расположены в удобном месте и к ним легко подключить устройства, обнаруживаемые дисплеем (функция автопереключения сигналов). Кроме того, с каждой стороны экрана предусмотрено по одному стилусу.</w:t>
      </w:r>
    </w:p>
    <w:p w:rsidR="00E95E95" w:rsidRPr="00C9256C" w:rsidRDefault="00E95E95" w:rsidP="00ED2DFC">
      <w:pPr>
        <w:spacing w:after="120" w:line="360" w:lineRule="auto"/>
        <w:jc w:val="both"/>
        <w:rPr>
          <w:rFonts w:eastAsiaTheme="minorEastAsia" w:cs="Times New Roman"/>
          <w:lang w:val="ru-RU" w:eastAsia="ko-KR"/>
        </w:rPr>
      </w:pPr>
      <w:r w:rsidRPr="00C9256C">
        <w:rPr>
          <w:rFonts w:eastAsiaTheme="minorEastAsia" w:cs="Times New Roman"/>
          <w:lang w:val="ru-RU" w:eastAsia="ko-KR"/>
        </w:rPr>
        <w:t xml:space="preserve">Президент LG Electronics в России и странах СНГ Иль Хван Ли </w:t>
      </w:r>
      <w:r w:rsidR="00C374EB" w:rsidRPr="00C9256C">
        <w:rPr>
          <w:rFonts w:eastAsiaTheme="minorEastAsia" w:cs="Times New Roman"/>
          <w:lang w:val="ru-RU" w:eastAsia="ko-KR"/>
        </w:rPr>
        <w:t>комментирует</w:t>
      </w:r>
      <w:r w:rsidRPr="00C9256C">
        <w:rPr>
          <w:rFonts w:eastAsiaTheme="minorEastAsia" w:cs="Times New Roman"/>
          <w:lang w:val="ru-RU" w:eastAsia="ko-KR"/>
        </w:rPr>
        <w:t>: «</w:t>
      </w:r>
      <w:r w:rsidR="00C774E1" w:rsidRPr="00C9256C">
        <w:rPr>
          <w:rFonts w:eastAsiaTheme="minorEastAsia" w:cs="Times New Roman"/>
          <w:lang w:val="ru-RU" w:eastAsia="ko-KR"/>
        </w:rPr>
        <w:t>Предлагая на российском рынке дисплеи больших диагоналей, к</w:t>
      </w:r>
      <w:r w:rsidRPr="00C9256C">
        <w:rPr>
          <w:rFonts w:eastAsiaTheme="minorEastAsia" w:cs="Times New Roman"/>
          <w:lang w:val="ru-RU" w:eastAsia="ko-KR"/>
        </w:rPr>
        <w:t xml:space="preserve">омпания LG </w:t>
      </w:r>
      <w:r w:rsidR="00C774E1" w:rsidRPr="00C9256C">
        <w:rPr>
          <w:rFonts w:eastAsiaTheme="minorEastAsia" w:cs="Times New Roman"/>
          <w:lang w:val="ru-RU" w:eastAsia="ko-KR"/>
        </w:rPr>
        <w:t xml:space="preserve">отвечает потребностям времени в эффективных и простых в использовании решений для </w:t>
      </w:r>
      <w:r w:rsidR="00ED2DFC">
        <w:rPr>
          <w:rFonts w:eastAsiaTheme="minorEastAsia" w:cs="Times New Roman"/>
          <w:lang w:val="ru-RU" w:eastAsia="ko-KR"/>
        </w:rPr>
        <w:t xml:space="preserve">проведения </w:t>
      </w:r>
      <w:r w:rsidR="00C774E1" w:rsidRPr="00C9256C">
        <w:rPr>
          <w:rFonts w:eastAsiaTheme="minorEastAsia" w:cs="Times New Roman"/>
          <w:lang w:val="ru-RU" w:eastAsia="ko-KR"/>
        </w:rPr>
        <w:t>презентаций и деловых встреч</w:t>
      </w:r>
      <w:r w:rsidRPr="00C9256C">
        <w:rPr>
          <w:rFonts w:eastAsiaTheme="minorEastAsia" w:cs="Times New Roman"/>
          <w:lang w:val="ru-RU" w:eastAsia="ko-KR"/>
        </w:rPr>
        <w:t xml:space="preserve">». </w:t>
      </w:r>
    </w:p>
    <w:bookmarkEnd w:id="0"/>
    <w:p w:rsidR="00571521" w:rsidRPr="00CB6E86" w:rsidRDefault="00571521">
      <w:pPr>
        <w:spacing w:line="360" w:lineRule="auto"/>
        <w:jc w:val="both"/>
        <w:rPr>
          <w:rFonts w:cs="Times New Roman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видеостены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высокоэффективные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энергопотреблением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бизнес-решениях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7" w:history="1">
        <w:r w:rsidRPr="00CB6E86">
          <w:rPr>
            <w:rStyle w:val="Hyperlink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E95E95" w:rsidRDefault="002D50FA">
      <w:pPr>
        <w:keepNext/>
        <w:keepLines/>
        <w:tabs>
          <w:tab w:val="left" w:pos="3969"/>
        </w:tabs>
        <w:jc w:val="both"/>
        <w:rPr>
          <w:rFonts w:cs="Times New Roman"/>
          <w:lang w:val="ru-RU"/>
        </w:rPr>
      </w:pPr>
    </w:p>
    <w:sectPr w:rsidR="002D50FA" w:rsidRPr="00E95E95" w:rsidSect="00B52E6E">
      <w:headerReference w:type="default" r:id="rId8"/>
      <w:footerReference w:type="default" r:id="rId9"/>
      <w:pgSz w:w="11900" w:h="16840"/>
      <w:pgMar w:top="2268" w:right="1701" w:bottom="127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CE" w:rsidRDefault="00EB5BCE">
      <w:r>
        <w:separator/>
      </w:r>
    </w:p>
  </w:endnote>
  <w:endnote w:type="continuationSeparator" w:id="0">
    <w:p w:rsidR="00EB5BCE" w:rsidRDefault="00EB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17771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CE" w:rsidRDefault="00EB5BCE">
      <w:r>
        <w:separator/>
      </w:r>
    </w:p>
  </w:footnote>
  <w:footnote w:type="continuationSeparator" w:id="0">
    <w:p w:rsidR="00EB5BCE" w:rsidRDefault="00EB5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3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E8415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FA"/>
    <w:rsid w:val="0001784F"/>
    <w:rsid w:val="000247E3"/>
    <w:rsid w:val="00071790"/>
    <w:rsid w:val="00086F2F"/>
    <w:rsid w:val="000B426E"/>
    <w:rsid w:val="000E411C"/>
    <w:rsid w:val="0012652B"/>
    <w:rsid w:val="001519A0"/>
    <w:rsid w:val="0017771B"/>
    <w:rsid w:val="002169CC"/>
    <w:rsid w:val="00247314"/>
    <w:rsid w:val="00254B44"/>
    <w:rsid w:val="002573B5"/>
    <w:rsid w:val="002A02A6"/>
    <w:rsid w:val="002D50FA"/>
    <w:rsid w:val="002F3123"/>
    <w:rsid w:val="003C136C"/>
    <w:rsid w:val="003D1295"/>
    <w:rsid w:val="00421753"/>
    <w:rsid w:val="0044488D"/>
    <w:rsid w:val="0047786F"/>
    <w:rsid w:val="00483855"/>
    <w:rsid w:val="00492525"/>
    <w:rsid w:val="004C3D3F"/>
    <w:rsid w:val="004F754D"/>
    <w:rsid w:val="004F7CF9"/>
    <w:rsid w:val="00511184"/>
    <w:rsid w:val="0052480E"/>
    <w:rsid w:val="00571521"/>
    <w:rsid w:val="006B1FA1"/>
    <w:rsid w:val="006B6AB9"/>
    <w:rsid w:val="006F6C48"/>
    <w:rsid w:val="00743C2F"/>
    <w:rsid w:val="00746606"/>
    <w:rsid w:val="00785A6C"/>
    <w:rsid w:val="007E2B43"/>
    <w:rsid w:val="00814394"/>
    <w:rsid w:val="00816516"/>
    <w:rsid w:val="0084404E"/>
    <w:rsid w:val="008709D1"/>
    <w:rsid w:val="009153F6"/>
    <w:rsid w:val="00930AC2"/>
    <w:rsid w:val="0096285A"/>
    <w:rsid w:val="00964B60"/>
    <w:rsid w:val="009C2FBA"/>
    <w:rsid w:val="009C6DEC"/>
    <w:rsid w:val="00A2576B"/>
    <w:rsid w:val="00A6732D"/>
    <w:rsid w:val="00B1048D"/>
    <w:rsid w:val="00B14306"/>
    <w:rsid w:val="00B52E6E"/>
    <w:rsid w:val="00B61F24"/>
    <w:rsid w:val="00BE14A1"/>
    <w:rsid w:val="00C374EB"/>
    <w:rsid w:val="00C774E1"/>
    <w:rsid w:val="00C9256C"/>
    <w:rsid w:val="00CA7C4B"/>
    <w:rsid w:val="00CB6E86"/>
    <w:rsid w:val="00CD19E6"/>
    <w:rsid w:val="00DD3FF8"/>
    <w:rsid w:val="00E13752"/>
    <w:rsid w:val="00E4138A"/>
    <w:rsid w:val="00E84158"/>
    <w:rsid w:val="00E95E95"/>
    <w:rsid w:val="00EB5BCE"/>
    <w:rsid w:val="00EC5D26"/>
    <w:rsid w:val="00ED2DFC"/>
    <w:rsid w:val="00F324B8"/>
    <w:rsid w:val="00FC1B2A"/>
    <w:rsid w:val="00FC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A30DC-6C07-451E-A605-D408AE84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9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9CC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74;&#1077;&#1073;-&#1089;&#1072;&#1081;&#10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FAF7-0D49-41C6-8D1A-D5CD9CE4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Elena Masko/LGERA Russia Subsidiary. PR Team(elena.masko@lge.com)</cp:lastModifiedBy>
  <cp:revision>3</cp:revision>
  <cp:lastPrinted>2019-12-04T06:40:00Z</cp:lastPrinted>
  <dcterms:created xsi:type="dcterms:W3CDTF">2019-12-03T15:04:00Z</dcterms:created>
  <dcterms:modified xsi:type="dcterms:W3CDTF">2019-12-04T08:12:00Z</dcterms:modified>
</cp:coreProperties>
</file>